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C55" w:rsidRPr="00D87C55" w:rsidRDefault="00D87C55" w:rsidP="00D87C55">
      <w:pPr>
        <w:spacing w:after="0" w:line="240" w:lineRule="auto"/>
        <w:jc w:val="center"/>
        <w:rPr>
          <w:b/>
          <w:color w:val="FF0000"/>
          <w:sz w:val="72"/>
          <w:szCs w:val="72"/>
        </w:rPr>
      </w:pPr>
      <w:r w:rsidRPr="00D87C55">
        <w:rPr>
          <w:rFonts w:ascii="Segoe UI Symbol" w:hAnsi="Segoe UI Symbol" w:cs="Segoe UI Symbol"/>
          <w:b/>
          <w:color w:val="FF0000"/>
          <w:sz w:val="72"/>
          <w:szCs w:val="72"/>
        </w:rPr>
        <w:t>👮</w:t>
      </w:r>
      <w:r w:rsidRPr="00D87C55">
        <w:rPr>
          <w:b/>
          <w:color w:val="FF0000"/>
          <w:sz w:val="72"/>
          <w:szCs w:val="72"/>
        </w:rPr>
        <w:t>‍</w:t>
      </w:r>
      <w:r w:rsidRPr="00D87C55">
        <w:rPr>
          <w:rFonts w:ascii="Calibri" w:hAnsi="Calibri" w:cs="Calibri"/>
          <w:b/>
          <w:color w:val="FF0000"/>
          <w:sz w:val="72"/>
          <w:szCs w:val="72"/>
        </w:rPr>
        <w:t>Госавтоинспекция</w:t>
      </w:r>
      <w:r w:rsidRPr="00D87C55">
        <w:rPr>
          <w:b/>
          <w:color w:val="FF0000"/>
          <w:sz w:val="72"/>
          <w:szCs w:val="72"/>
        </w:rPr>
        <w:t xml:space="preserve"> </w:t>
      </w:r>
    </w:p>
    <w:p w:rsidR="00D87C55" w:rsidRPr="00D87C55" w:rsidRDefault="00D87C55" w:rsidP="00D87C55">
      <w:pPr>
        <w:spacing w:after="0" w:line="240" w:lineRule="auto"/>
        <w:jc w:val="center"/>
        <w:rPr>
          <w:sz w:val="72"/>
          <w:szCs w:val="72"/>
        </w:rPr>
      </w:pPr>
      <w:r w:rsidRPr="00D87C55">
        <w:rPr>
          <w:rFonts w:ascii="Calibri" w:hAnsi="Calibri" w:cs="Calibri"/>
          <w:b/>
          <w:color w:val="FF0000"/>
          <w:sz w:val="72"/>
          <w:szCs w:val="72"/>
        </w:rPr>
        <w:t>г</w:t>
      </w:r>
      <w:r w:rsidRPr="00D87C55">
        <w:rPr>
          <w:b/>
          <w:color w:val="FF0000"/>
          <w:sz w:val="72"/>
          <w:szCs w:val="72"/>
        </w:rPr>
        <w:t xml:space="preserve">. </w:t>
      </w:r>
      <w:r w:rsidRPr="00D87C55">
        <w:rPr>
          <w:rFonts w:ascii="Calibri" w:hAnsi="Calibri" w:cs="Calibri"/>
          <w:b/>
          <w:color w:val="FF0000"/>
          <w:sz w:val="72"/>
          <w:szCs w:val="72"/>
        </w:rPr>
        <w:t>Екатеринбурга</w:t>
      </w:r>
      <w:r w:rsidRPr="00D87C55">
        <w:rPr>
          <w:b/>
          <w:color w:val="FF0000"/>
          <w:sz w:val="72"/>
          <w:szCs w:val="72"/>
        </w:rPr>
        <w:t xml:space="preserve"> </w:t>
      </w:r>
      <w:r w:rsidRPr="00D87C55">
        <w:rPr>
          <w:rFonts w:ascii="Calibri" w:hAnsi="Calibri" w:cs="Calibri"/>
          <w:b/>
          <w:color w:val="FF0000"/>
          <w:sz w:val="72"/>
          <w:szCs w:val="72"/>
        </w:rPr>
        <w:t>призывает</w:t>
      </w:r>
      <w:r w:rsidRPr="00D87C55">
        <w:rPr>
          <w:color w:val="FF0000"/>
          <w:sz w:val="72"/>
          <w:szCs w:val="72"/>
        </w:rPr>
        <w:t xml:space="preserve"> </w:t>
      </w:r>
      <w:r w:rsidRPr="00D87C55">
        <w:rPr>
          <w:rFonts w:ascii="Calibri" w:hAnsi="Calibri" w:cs="Calibri"/>
          <w:sz w:val="72"/>
          <w:szCs w:val="72"/>
        </w:rPr>
        <w:t>родителей постоян</w:t>
      </w:r>
      <w:bookmarkStart w:id="0" w:name="_GoBack"/>
      <w:bookmarkEnd w:id="0"/>
      <w:r w:rsidRPr="00D87C55">
        <w:rPr>
          <w:rFonts w:ascii="Calibri" w:hAnsi="Calibri" w:cs="Calibri"/>
          <w:sz w:val="72"/>
          <w:szCs w:val="72"/>
        </w:rPr>
        <w:t>но</w:t>
      </w:r>
      <w:r w:rsidRPr="00D87C55">
        <w:rPr>
          <w:sz w:val="72"/>
          <w:szCs w:val="72"/>
        </w:rPr>
        <w:t xml:space="preserve"> </w:t>
      </w:r>
      <w:r w:rsidRPr="00D87C55">
        <w:rPr>
          <w:rFonts w:ascii="Calibri" w:hAnsi="Calibri" w:cs="Calibri"/>
          <w:sz w:val="72"/>
          <w:szCs w:val="72"/>
        </w:rPr>
        <w:t>объясн</w:t>
      </w:r>
      <w:r>
        <w:rPr>
          <w:rFonts w:ascii="Calibri" w:hAnsi="Calibri" w:cs="Calibri"/>
          <w:sz w:val="72"/>
          <w:szCs w:val="72"/>
        </w:rPr>
        <w:t>я</w:t>
      </w:r>
      <w:r w:rsidRPr="00D87C55">
        <w:rPr>
          <w:rFonts w:ascii="Calibri" w:hAnsi="Calibri" w:cs="Calibri"/>
          <w:sz w:val="72"/>
          <w:szCs w:val="72"/>
        </w:rPr>
        <w:t>ть</w:t>
      </w:r>
      <w:r w:rsidRPr="00D87C55">
        <w:rPr>
          <w:sz w:val="72"/>
          <w:szCs w:val="72"/>
        </w:rPr>
        <w:t xml:space="preserve"> </w:t>
      </w:r>
      <w:r w:rsidRPr="00D87C55">
        <w:rPr>
          <w:rFonts w:ascii="Calibri" w:hAnsi="Calibri" w:cs="Calibri"/>
          <w:sz w:val="72"/>
          <w:szCs w:val="72"/>
        </w:rPr>
        <w:t>детям</w:t>
      </w:r>
      <w:r w:rsidRPr="00D87C55">
        <w:rPr>
          <w:sz w:val="72"/>
          <w:szCs w:val="72"/>
        </w:rPr>
        <w:t xml:space="preserve"> </w:t>
      </w:r>
      <w:r w:rsidRPr="00D87C55">
        <w:rPr>
          <w:rFonts w:ascii="Calibri" w:hAnsi="Calibri" w:cs="Calibri"/>
          <w:sz w:val="72"/>
          <w:szCs w:val="72"/>
        </w:rPr>
        <w:t>правила</w:t>
      </w:r>
      <w:r w:rsidRPr="00D87C55">
        <w:rPr>
          <w:sz w:val="72"/>
          <w:szCs w:val="72"/>
        </w:rPr>
        <w:t xml:space="preserve"> </w:t>
      </w:r>
      <w:r w:rsidRPr="00D87C55">
        <w:rPr>
          <w:rFonts w:ascii="Calibri" w:hAnsi="Calibri" w:cs="Calibri"/>
          <w:sz w:val="72"/>
          <w:szCs w:val="72"/>
        </w:rPr>
        <w:t>безопасного</w:t>
      </w:r>
      <w:r w:rsidRPr="00D87C55">
        <w:rPr>
          <w:sz w:val="72"/>
          <w:szCs w:val="72"/>
        </w:rPr>
        <w:t xml:space="preserve"> </w:t>
      </w:r>
      <w:r w:rsidRPr="00D87C55">
        <w:rPr>
          <w:rFonts w:ascii="Calibri" w:hAnsi="Calibri" w:cs="Calibri"/>
          <w:sz w:val="72"/>
          <w:szCs w:val="72"/>
        </w:rPr>
        <w:t>передвижения</w:t>
      </w:r>
      <w:r w:rsidRPr="00D87C55">
        <w:rPr>
          <w:sz w:val="72"/>
          <w:szCs w:val="72"/>
        </w:rPr>
        <w:t xml:space="preserve"> </w:t>
      </w:r>
      <w:r w:rsidRPr="00D87C55">
        <w:rPr>
          <w:rFonts w:ascii="Calibri" w:hAnsi="Calibri" w:cs="Calibri"/>
          <w:sz w:val="72"/>
          <w:szCs w:val="72"/>
        </w:rPr>
        <w:t>на</w:t>
      </w:r>
      <w:r w:rsidRPr="00D87C55">
        <w:rPr>
          <w:sz w:val="72"/>
          <w:szCs w:val="72"/>
        </w:rPr>
        <w:t xml:space="preserve"> </w:t>
      </w:r>
      <w:r w:rsidRPr="00D87C55">
        <w:rPr>
          <w:rFonts w:ascii="Calibri" w:hAnsi="Calibri" w:cs="Calibri"/>
          <w:sz w:val="72"/>
          <w:szCs w:val="72"/>
        </w:rPr>
        <w:t>средствах</w:t>
      </w:r>
      <w:r w:rsidRPr="00D87C55">
        <w:rPr>
          <w:sz w:val="72"/>
          <w:szCs w:val="72"/>
        </w:rPr>
        <w:t xml:space="preserve"> </w:t>
      </w:r>
      <w:r w:rsidRPr="00D87C55">
        <w:rPr>
          <w:rFonts w:ascii="Calibri" w:hAnsi="Calibri" w:cs="Calibri"/>
          <w:sz w:val="72"/>
          <w:szCs w:val="72"/>
        </w:rPr>
        <w:t>индивидуальной</w:t>
      </w:r>
      <w:r w:rsidRPr="00D87C55">
        <w:rPr>
          <w:sz w:val="72"/>
          <w:szCs w:val="72"/>
        </w:rPr>
        <w:t xml:space="preserve"> </w:t>
      </w:r>
      <w:r w:rsidRPr="00D87C55">
        <w:rPr>
          <w:rFonts w:ascii="Calibri" w:hAnsi="Calibri" w:cs="Calibri"/>
          <w:sz w:val="72"/>
          <w:szCs w:val="72"/>
        </w:rPr>
        <w:t>мобильности </w:t>
      </w:r>
      <w:r w:rsidRPr="00D87C55">
        <w:rPr>
          <w:sz w:val="72"/>
          <w:szCs w:val="72"/>
        </w:rPr>
        <w:t>(</w:t>
      </w:r>
      <w:r w:rsidRPr="00D87C55">
        <w:rPr>
          <w:rFonts w:ascii="Calibri" w:hAnsi="Calibri" w:cs="Calibri"/>
          <w:sz w:val="72"/>
          <w:szCs w:val="72"/>
        </w:rPr>
        <w:t>СИМ</w:t>
      </w:r>
      <w:r w:rsidRPr="00D87C55">
        <w:rPr>
          <w:sz w:val="72"/>
          <w:szCs w:val="72"/>
        </w:rPr>
        <w:t>).</w:t>
      </w:r>
    </w:p>
    <w:p w:rsidR="00D87C55" w:rsidRPr="00D87C55" w:rsidRDefault="00D87C55" w:rsidP="00D87C55">
      <w:pPr>
        <w:spacing w:after="0" w:line="240" w:lineRule="auto"/>
        <w:ind w:left="709"/>
        <w:jc w:val="center"/>
        <w:rPr>
          <w:b/>
          <w:color w:val="FF0000"/>
          <w:sz w:val="72"/>
          <w:szCs w:val="72"/>
        </w:rPr>
      </w:pPr>
      <w:r w:rsidRPr="00D87C55">
        <w:rPr>
          <w:rFonts w:ascii="Calibri" w:hAnsi="Calibri" w:cs="Calibri"/>
          <w:b/>
          <w:color w:val="FF0000"/>
          <w:sz w:val="72"/>
          <w:szCs w:val="72"/>
        </w:rPr>
        <w:t>🛴</w:t>
      </w:r>
      <w:r w:rsidRPr="00D87C55">
        <w:rPr>
          <w:b/>
          <w:color w:val="FF0000"/>
          <w:sz w:val="72"/>
          <w:szCs w:val="72"/>
        </w:rPr>
        <w:t xml:space="preserve"> Основные правила: </w:t>
      </w:r>
    </w:p>
    <w:p w:rsidR="00D87C55" w:rsidRDefault="00D87C55" w:rsidP="00D87C55">
      <w:pPr>
        <w:pStyle w:val="a3"/>
        <w:numPr>
          <w:ilvl w:val="0"/>
          <w:numId w:val="1"/>
        </w:numPr>
        <w:spacing w:after="0" w:line="240" w:lineRule="auto"/>
        <w:jc w:val="center"/>
        <w:rPr>
          <w:sz w:val="72"/>
          <w:szCs w:val="72"/>
        </w:rPr>
      </w:pPr>
      <w:r w:rsidRPr="00D87C55">
        <w:rPr>
          <w:sz w:val="72"/>
          <w:szCs w:val="72"/>
        </w:rPr>
        <w:t xml:space="preserve">спешиваться перед пешеходным переходом, </w:t>
      </w:r>
    </w:p>
    <w:p w:rsidR="00D87C55" w:rsidRDefault="00D87C55" w:rsidP="00D87C55">
      <w:pPr>
        <w:pStyle w:val="a3"/>
        <w:numPr>
          <w:ilvl w:val="0"/>
          <w:numId w:val="1"/>
        </w:numPr>
        <w:spacing w:after="0" w:line="240" w:lineRule="auto"/>
        <w:jc w:val="center"/>
        <w:rPr>
          <w:sz w:val="72"/>
          <w:szCs w:val="72"/>
        </w:rPr>
      </w:pPr>
      <w:r w:rsidRPr="00D87C55">
        <w:rPr>
          <w:sz w:val="72"/>
          <w:szCs w:val="72"/>
        </w:rPr>
        <w:t xml:space="preserve">не отвлекаться во время движения на телефон, </w:t>
      </w:r>
    </w:p>
    <w:p w:rsidR="00D87C55" w:rsidRDefault="00D87C55" w:rsidP="00D87C55">
      <w:pPr>
        <w:pStyle w:val="a3"/>
        <w:numPr>
          <w:ilvl w:val="0"/>
          <w:numId w:val="1"/>
        </w:numPr>
        <w:spacing w:after="0" w:line="240" w:lineRule="auto"/>
        <w:jc w:val="center"/>
        <w:rPr>
          <w:sz w:val="72"/>
          <w:szCs w:val="72"/>
        </w:rPr>
      </w:pPr>
      <w:r w:rsidRPr="00D87C55">
        <w:rPr>
          <w:sz w:val="72"/>
          <w:szCs w:val="72"/>
        </w:rPr>
        <w:t xml:space="preserve">соблюдать принцип "одно устройство - один человек", </w:t>
      </w:r>
    </w:p>
    <w:p w:rsidR="004F177F" w:rsidRPr="00D87C55" w:rsidRDefault="00D87C55" w:rsidP="00D87C55">
      <w:pPr>
        <w:pStyle w:val="a3"/>
        <w:numPr>
          <w:ilvl w:val="0"/>
          <w:numId w:val="1"/>
        </w:numPr>
        <w:spacing w:after="0" w:line="240" w:lineRule="auto"/>
        <w:jc w:val="center"/>
        <w:rPr>
          <w:sz w:val="72"/>
          <w:szCs w:val="72"/>
        </w:rPr>
      </w:pPr>
      <w:r w:rsidRPr="00D87C55">
        <w:rPr>
          <w:sz w:val="72"/>
          <w:szCs w:val="72"/>
        </w:rPr>
        <w:t xml:space="preserve">использовать защитную экипировку и </w:t>
      </w:r>
      <w:proofErr w:type="spellStart"/>
      <w:r w:rsidRPr="00D87C55">
        <w:rPr>
          <w:sz w:val="72"/>
          <w:szCs w:val="72"/>
        </w:rPr>
        <w:t>световозвращающие</w:t>
      </w:r>
      <w:proofErr w:type="spellEnd"/>
      <w:r w:rsidRPr="00D87C55">
        <w:rPr>
          <w:sz w:val="72"/>
          <w:szCs w:val="72"/>
        </w:rPr>
        <w:t xml:space="preserve"> элементы</w:t>
      </w:r>
    </w:p>
    <w:sectPr w:rsidR="004F177F" w:rsidRPr="00D87C55" w:rsidSect="00D87C55">
      <w:pgSz w:w="11906" w:h="16838"/>
      <w:pgMar w:top="142" w:right="424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31C51"/>
    <w:multiLevelType w:val="hybridMultilevel"/>
    <w:tmpl w:val="FB8256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C55"/>
    <w:rsid w:val="004F177F"/>
    <w:rsid w:val="00D8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D91C6"/>
  <w15:chartTrackingRefBased/>
  <w15:docId w15:val="{F67F95A0-7DBF-4FF4-B22B-F19C6931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Черемицина Юлия Игоревна</dc:creator>
  <cp:keywords/>
  <dc:description/>
  <cp:lastModifiedBy>Черемицина Юлия Игоревна</cp:lastModifiedBy>
  <cp:revision>1</cp:revision>
  <dcterms:created xsi:type="dcterms:W3CDTF">2024-04-04T05:49:00Z</dcterms:created>
  <dcterms:modified xsi:type="dcterms:W3CDTF">2024-04-04T05:51:00Z</dcterms:modified>
</cp:coreProperties>
</file>