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1442" w14:textId="77777777" w:rsidR="00CC6FDB" w:rsidRPr="00CC6FDB" w:rsidRDefault="00CC6FDB" w:rsidP="00CC6FDB">
      <w:pPr>
        <w:shd w:val="clear" w:color="auto" w:fill="FFFFFF"/>
        <w:spacing w:after="0" w:line="330" w:lineRule="atLeast"/>
        <w:jc w:val="center"/>
        <w:rPr>
          <w:rFonts w:ascii="Segoe UI" w:eastAsia="Times New Roman" w:hAnsi="Segoe UI" w:cs="Segoe UI"/>
          <w:color w:val="333333"/>
          <w:kern w:val="0"/>
          <w:sz w:val="21"/>
          <w:szCs w:val="21"/>
          <w:lang w:eastAsia="ru-RU"/>
          <w14:ligatures w14:val="none"/>
        </w:rPr>
      </w:pPr>
      <w:r w:rsidRPr="00CC6FDB">
        <w:rPr>
          <w:rFonts w:ascii="Verdana" w:eastAsia="Times New Roman" w:hAnsi="Verdana" w:cs="Segoe UI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НОРМАТИВНОЕ РЕГУЛИРОВАНИЕ</w:t>
      </w:r>
    </w:p>
    <w:p w14:paraId="17B3FAED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r w:rsidRPr="00CC6FDB">
        <w:rPr>
          <w:rFonts w:ascii="Verdana" w:eastAsia="Times New Roman" w:hAnsi="Verdana" w:cs="Segoe UI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 xml:space="preserve">Конституция </w:t>
      </w:r>
      <w:proofErr w:type="spellStart"/>
      <w:r w:rsidRPr="00CC6FDB">
        <w:rPr>
          <w:rFonts w:ascii="Verdana" w:eastAsia="Times New Roman" w:hAnsi="Verdana" w:cs="Segoe UI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Рoссийской</w:t>
      </w:r>
      <w:proofErr w:type="spellEnd"/>
      <w:r w:rsidRPr="00CC6FDB">
        <w:rPr>
          <w:rFonts w:ascii="Verdana" w:eastAsia="Times New Roman" w:hAnsi="Verdana" w:cs="Segoe UI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C6FDB">
        <w:rPr>
          <w:rFonts w:ascii="Verdana" w:eastAsia="Times New Roman" w:hAnsi="Verdana" w:cs="Segoe UI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Фeдерации</w:t>
      </w:r>
      <w:proofErr w:type="spellEnd"/>
      <w:r w:rsidRPr="00CC6FDB">
        <w:rPr>
          <w:rFonts w:ascii="Verdana" w:eastAsia="Times New Roman" w:hAnsi="Verdana" w:cs="Segoe UI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 </w:t>
      </w:r>
      <w:hyperlink r:id="rId5" w:history="1">
        <w:r w:rsidRPr="00CC6FDB">
          <w:rPr>
            <w:rFonts w:ascii="Verdana" w:eastAsia="Times New Roman" w:hAnsi="Verdana" w:cs="Segoe UI"/>
            <w:color w:val="0D85CC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Статья 23</w:t>
        </w:r>
      </w:hyperlink>
      <w:r w:rsidRPr="00CC6FDB">
        <w:rPr>
          <w:rFonts w:ascii="Verdana" w:eastAsia="Times New Roman" w:hAnsi="Verdana" w:cs="Segoe UI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, </w:t>
      </w:r>
      <w:hyperlink r:id="rId6" w:history="1">
        <w:r w:rsidRPr="00CC6FDB">
          <w:rPr>
            <w:rFonts w:ascii="Verdana" w:eastAsia="Times New Roman" w:hAnsi="Verdana" w:cs="Segoe UI"/>
            <w:color w:val="0D85CC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Статья 24</w:t>
        </w:r>
      </w:hyperlink>
    </w:p>
    <w:p w14:paraId="6EAE0C7E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7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Федеральный закон от 27 июля 2006г. № 149-ФЗ «Об информации, информационных технологиях и о защите информации»</w:t>
        </w:r>
      </w:hyperlink>
    </w:p>
    <w:p w14:paraId="26223908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8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Федеральный закон “О персональных данных” от 27.07.2006 N 152-ФЗ (последняя редакция)</w:t>
        </w:r>
      </w:hyperlink>
    </w:p>
    <w:p w14:paraId="09F2BA1B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9" w:anchor="0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Федеральный закон РФ от 28.12.2010 г. № 390 ФЗ «О безопасности»</w:t>
        </w:r>
      </w:hyperlink>
    </w:p>
    <w:p w14:paraId="3FDA5B40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0" w:anchor="04854065425940175" w:history="1">
        <w:r w:rsidRPr="00CC6FDB">
          <w:rPr>
            <w:rFonts w:ascii="Verdana" w:eastAsia="Times New Roman" w:hAnsi="Verdana" w:cs="Segoe UI"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Федеральный закон РФ от 29.12.2010 г. № 436 ФЗ «О защите детей от информации, причиняющей вред их здоровью и развитию»</w:t>
        </w:r>
      </w:hyperlink>
    </w:p>
    <w:p w14:paraId="36EB7DFE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1" w:history="1">
        <w:r w:rsidRPr="00CC6FDB">
          <w:rPr>
            <w:rFonts w:ascii="Verdana" w:eastAsia="Times New Roman" w:hAnsi="Verdana" w:cs="Segoe UI"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Указ Президента РФ от 04.03.2013 г. № 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</w:p>
    <w:p w14:paraId="034D47A7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2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Федеральный закон от 19 декабря 2005 г. № 160-ФЗ «О ратификации Конвенции Совета Европы о защите физических лиц при автоматизированной обработке персональных данных»</w:t>
        </w:r>
      </w:hyperlink>
    </w:p>
    <w:p w14:paraId="46C284FE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3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Дополнительный протокол к Конвенции о защите физических лиц при автоматизированной обработке персональных данных, о наблюдательных органах и трансграничной передаче информации (Страсбург, 8 ноября 2001 г.)</w:t>
        </w:r>
      </w:hyperlink>
    </w:p>
    <w:p w14:paraId="2F74EE60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4" w:history="1">
        <w:r w:rsidRPr="00CC6FDB">
          <w:rPr>
            <w:rFonts w:ascii="Verdana" w:eastAsia="Times New Roman" w:hAnsi="Verdana" w:cs="Segoe UI"/>
            <w:color w:val="0D85CC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Конвенция о защите физических лиц при автоматизированной обработке персональных данных (Страсбург, 28 января 1981 г.)</w:t>
        </w:r>
      </w:hyperlink>
    </w:p>
    <w:p w14:paraId="33E9AB26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5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Приказ Минкомсвязи России от 16.06.2014 № 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  </w:r>
      </w:hyperlink>
    </w:p>
    <w:p w14:paraId="26579537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6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Письмо Минобрнауки России от 28.04.2014 № ДЛ-115/03 «О направлении методических материалов для обеспечения информационной безопасности детей при использовании ресурсов сети Интернет»</w:t>
        </w:r>
      </w:hyperlink>
    </w:p>
    <w:p w14:paraId="0904329B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7" w:history="1">
        <w:r w:rsidRPr="00CC6FDB">
          <w:rPr>
            <w:rFonts w:ascii="Verdana" w:eastAsia="Times New Roman" w:hAnsi="Verdana" w:cs="Segoe UI"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Письмо Министерства образования и науки РФ от 03.10.2017 г. N 09-1995 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  </w:r>
      </w:hyperlink>
    </w:p>
    <w:p w14:paraId="01160CB3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8" w:history="1">
        <w:r w:rsidRPr="00CC6FDB">
          <w:rPr>
            <w:rFonts w:ascii="Verdana" w:eastAsia="Times New Roman" w:hAnsi="Verdana" w:cs="Segoe UI"/>
            <w:b/>
            <w:bCs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Письмо Министерства образования и науки РФ от 14.05.2018 № 08-1184 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  </w:r>
      </w:hyperlink>
    </w:p>
    <w:p w14:paraId="45F1DED5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19" w:history="1">
        <w:r w:rsidRPr="00CC6FDB">
          <w:rPr>
            <w:rFonts w:ascii="Verdana" w:eastAsia="Times New Roman" w:hAnsi="Verdana" w:cs="Segoe UI"/>
            <w:b/>
            <w:bCs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  </w:r>
      </w:hyperlink>
    </w:p>
    <w:p w14:paraId="6AFE66DF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20" w:history="1">
        <w:r w:rsidRPr="00CC6FDB">
          <w:rPr>
            <w:rFonts w:ascii="Verdana" w:eastAsia="Times New Roman" w:hAnsi="Verdana" w:cs="Segoe UI"/>
            <w:b/>
            <w:bCs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 xml:space="preserve">Указ Президента РФ от 17 марта 2008 г. № 351 «О мерах по обеспечению информационной безопасности Российской Федерации при использовании </w:t>
        </w:r>
        <w:r w:rsidRPr="00CC6FDB">
          <w:rPr>
            <w:rFonts w:ascii="Verdana" w:eastAsia="Times New Roman" w:hAnsi="Verdana" w:cs="Segoe UI"/>
            <w:b/>
            <w:bCs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lastRenderedPageBreak/>
          <w:t>информационно-телекоммуникационных сетей международного информационного обмена»</w:t>
        </w:r>
      </w:hyperlink>
    </w:p>
    <w:p w14:paraId="3CBD67FB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21" w:history="1">
        <w:r w:rsidRPr="00CC6FDB">
          <w:rPr>
            <w:rFonts w:ascii="Verdana" w:eastAsia="Times New Roman" w:hAnsi="Verdana" w:cs="Segoe UI"/>
            <w:b/>
            <w:bCs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Указ Президента РФ от 6 марта 1997 г. № 188 «Об утверждении перечня сведений конфиденциального характера»</w:t>
        </w:r>
      </w:hyperlink>
    </w:p>
    <w:p w14:paraId="494AE279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22" w:history="1">
        <w:r w:rsidRPr="00CC6FDB">
          <w:rPr>
            <w:rFonts w:ascii="Verdana" w:eastAsia="Times New Roman" w:hAnsi="Verdana" w:cs="Segoe UI"/>
            <w:b/>
            <w:bCs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Постановление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</w:t>
        </w:r>
      </w:hyperlink>
    </w:p>
    <w:p w14:paraId="58DF1113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23" w:history="1">
        <w:r w:rsidRPr="00CC6FDB">
          <w:rPr>
            <w:rFonts w:ascii="Verdana" w:eastAsia="Times New Roman" w:hAnsi="Verdana" w:cs="Segoe UI"/>
            <w:b/>
            <w:bCs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Постановление Правительства РФ от 01.11.2012 N 1119 «Об утверждении требований к защите персональных данных при их обработке в информационных системах персональных данных»</w:t>
        </w:r>
      </w:hyperlink>
    </w:p>
    <w:p w14:paraId="009EECEF" w14:textId="77777777" w:rsidR="00CC6FDB" w:rsidRPr="00CC6FDB" w:rsidRDefault="00CC6FDB" w:rsidP="00CC6FDB">
      <w:pPr>
        <w:numPr>
          <w:ilvl w:val="0"/>
          <w:numId w:val="1"/>
        </w:numPr>
        <w:shd w:val="clear" w:color="auto" w:fill="FFFFFF"/>
        <w:spacing w:after="0" w:line="330" w:lineRule="atLeast"/>
        <w:ind w:left="1080"/>
        <w:rPr>
          <w:rFonts w:ascii="Verdana" w:eastAsia="Times New Roman" w:hAnsi="Verdana" w:cs="Segoe UI"/>
          <w:color w:val="000000"/>
          <w:kern w:val="0"/>
          <w:sz w:val="18"/>
          <w:szCs w:val="18"/>
          <w:lang w:eastAsia="ru-RU"/>
          <w14:ligatures w14:val="none"/>
        </w:rPr>
      </w:pPr>
      <w:hyperlink r:id="rId24" w:history="1">
        <w:r w:rsidRPr="00CC6FDB">
          <w:rPr>
            <w:rFonts w:ascii="Verdana" w:eastAsia="Times New Roman" w:hAnsi="Verdana" w:cs="Segoe UI"/>
            <w:b/>
            <w:bCs/>
            <w:color w:val="000000"/>
            <w:kern w:val="0"/>
            <w:sz w:val="18"/>
            <w:szCs w:val="18"/>
            <w:bdr w:val="none" w:sz="0" w:space="0" w:color="auto" w:frame="1"/>
            <w:lang w:eastAsia="ru-RU"/>
            <w14:ligatures w14:val="none"/>
          </w:rPr>
          <w:t>Методические рекомендации Минкомсвязи от 16.05.2019г.</w:t>
        </w:r>
      </w:hyperlink>
    </w:p>
    <w:p w14:paraId="6D457953" w14:textId="77777777" w:rsidR="00EE47F9" w:rsidRDefault="00EE47F9"/>
    <w:sectPr w:rsidR="00EE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E13A9"/>
    <w:multiLevelType w:val="multilevel"/>
    <w:tmpl w:val="EA48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7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DB"/>
    <w:rsid w:val="00C0758D"/>
    <w:rsid w:val="00CC6FDB"/>
    <w:rsid w:val="00EE47F9"/>
    <w:rsid w:val="00E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15F"/>
  <w15:chartTrackingRefBased/>
  <w15:docId w15:val="{70ADE6F9-11CC-40D2-BE3F-EC80848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F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F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F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F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F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F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6F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6F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6F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6F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6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" TargetMode="External"/><Relationship Id="rId13" Type="http://schemas.openxmlformats.org/officeDocument/2006/relationships/hyperlink" Target="https://digital.report/dopolnitelnyiy-protokol-k-konventsii-o-zashhite-fizicheskih-lits-pri-avtomatizirovannoy-obrabotke-personalnyih-dannyih-o-nablyudatelnyih-organah-i-transgranichnoy-peredache-informatsii/" TargetMode="External"/><Relationship Id="rId18" Type="http://schemas.openxmlformats.org/officeDocument/2006/relationships/hyperlink" Target="http://rulaws.ru/acts/Pismo-Minobrnauki-Rossii-ot-14.05.2018-N-08-118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3532/" TargetMode="External"/><Relationship Id="rId7" Type="http://schemas.openxmlformats.org/officeDocument/2006/relationships/hyperlink" Target="https://duma.consultant.ru/page.aspx?878565" TargetMode="External"/><Relationship Id="rId12" Type="http://schemas.openxmlformats.org/officeDocument/2006/relationships/hyperlink" Target="http://base.garant.ru/12148555/" TargetMode="External"/><Relationship Id="rId17" Type="http://schemas.openxmlformats.org/officeDocument/2006/relationships/hyperlink" Target="http://www.garant.ru/products/ipo/prime/doc/7170376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b.edu22.info/images/documents/pismo_minobrnauki_rossii_ot_28_04_2014_n_dl-115_03.pdf" TargetMode="External"/><Relationship Id="rId20" Type="http://schemas.openxmlformats.org/officeDocument/2006/relationships/hyperlink" Target="http://www.consultant.ru/document/cons_doc_LAW_7558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rf.info/konstitucia/24/" TargetMode="External"/><Relationship Id="rId11" Type="http://schemas.openxmlformats.org/officeDocument/2006/relationships/hyperlink" Target="http://base.garant.ru/70326884/" TargetMode="External"/><Relationship Id="rId24" Type="http://schemas.openxmlformats.org/officeDocument/2006/relationships/hyperlink" Target="http://zvezdochka121.ru/wp-content/uploads/2021/02/metod_recom_mincomsv.pdf" TargetMode="External"/><Relationship Id="rId5" Type="http://schemas.openxmlformats.org/officeDocument/2006/relationships/hyperlink" Target="https://www.zakonrf.info/konstitucia/23/" TargetMode="External"/><Relationship Id="rId15" Type="http://schemas.openxmlformats.org/officeDocument/2006/relationships/hyperlink" Target="https://digital.gov.ru/ru/documents/4446/" TargetMode="External"/><Relationship Id="rId23" Type="http://schemas.openxmlformats.org/officeDocument/2006/relationships/hyperlink" Target="http://www.consultant.ru/document/cons_doc_LAW_137356/" TargetMode="External"/><Relationship Id="rId10" Type="http://schemas.openxmlformats.org/officeDocument/2006/relationships/hyperlink" Target="http://www.consultant.ru/cons/cgi/online.cgi?req=doc&amp;base=LAW&amp;n=216133&amp;rnd=EC443F96188D926869FEE11C444A30E6&amp;from=181927-0" TargetMode="External"/><Relationship Id="rId19" Type="http://schemas.openxmlformats.org/officeDocument/2006/relationships/hyperlink" Target="http://www.consultant.ru/document/cons_doc_LAW_1465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187049&amp;rnd=238783.210568125&amp;from=108546-0" TargetMode="External"/><Relationship Id="rId14" Type="http://schemas.openxmlformats.org/officeDocument/2006/relationships/hyperlink" Target="http://www.consultant.ru/document/cons_doc_LAW_121499/" TargetMode="External"/><Relationship Id="rId22" Type="http://schemas.openxmlformats.org/officeDocument/2006/relationships/hyperlink" Target="http://base.garant.ru/193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2025-12-10T08:33:00Z</dcterms:created>
  <dcterms:modified xsi:type="dcterms:W3CDTF">2025-12-10T08:33:00Z</dcterms:modified>
</cp:coreProperties>
</file>